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深化供销综合改革 提升为农服务质量 </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同心建设美丽乡村</w:t>
      </w:r>
    </w:p>
    <w:p>
      <w:pPr>
        <w:spacing w:line="580" w:lineRule="exact"/>
        <w:jc w:val="center"/>
        <w:rPr>
          <w:rFonts w:ascii="仿宋_GB2312" w:eastAsia="仿宋_GB2312"/>
          <w:color w:val="000000"/>
          <w:sz w:val="32"/>
          <w:szCs w:val="32"/>
        </w:rPr>
      </w:pPr>
      <w:r>
        <w:rPr>
          <w:rFonts w:hint="eastAsia" w:ascii="仿宋_GB2312" w:eastAsia="仿宋_GB2312"/>
          <w:color w:val="000000"/>
          <w:sz w:val="32"/>
          <w:szCs w:val="32"/>
          <w:lang w:val="en-US" w:eastAsia="zh-CN"/>
        </w:rPr>
        <w:t>---</w:t>
      </w:r>
      <w:bookmarkStart w:id="0" w:name="_GoBack"/>
      <w:bookmarkEnd w:id="0"/>
      <w:r>
        <w:rPr>
          <w:rFonts w:hint="eastAsia" w:ascii="仿宋_GB2312" w:eastAsia="仿宋_GB2312"/>
          <w:color w:val="000000"/>
          <w:sz w:val="32"/>
          <w:szCs w:val="32"/>
        </w:rPr>
        <w:t>咸宁市供销合作社联合社</w:t>
      </w:r>
    </w:p>
    <w:p>
      <w:pPr>
        <w:spacing w:line="580" w:lineRule="exact"/>
        <w:jc w:val="center"/>
        <w:rPr>
          <w:rFonts w:ascii="仿宋_GB2312" w:eastAsia="仿宋_GB2312"/>
          <w:color w:val="000000"/>
          <w:sz w:val="32"/>
          <w:szCs w:val="32"/>
        </w:rPr>
      </w:pPr>
    </w:p>
    <w:p>
      <w:pPr>
        <w:spacing w:line="580" w:lineRule="exact"/>
        <w:ind w:firstLine="640" w:firstLineChars="200"/>
        <w:rPr>
          <w:rFonts w:ascii="仿宋_GB2312" w:eastAsia="仿宋_GB2312" w:cs="仿宋"/>
          <w:sz w:val="32"/>
          <w:szCs w:val="32"/>
        </w:rPr>
      </w:pPr>
      <w:r>
        <w:rPr>
          <w:rFonts w:hint="eastAsia" w:ascii="仿宋_GB2312" w:eastAsia="仿宋_GB2312"/>
          <w:sz w:val="32"/>
          <w:szCs w:val="32"/>
        </w:rPr>
        <w:t>近年来，咸宁市供销社在咸宁市委、市政府的正确领导和省社的直接指导下，</w:t>
      </w:r>
      <w:r>
        <w:rPr>
          <w:rFonts w:hint="eastAsia" w:ascii="仿宋_GB2312" w:hAnsi="宋体" w:eastAsia="仿宋_GB2312"/>
          <w:sz w:val="32"/>
          <w:szCs w:val="32"/>
        </w:rPr>
        <w:t>坚持为农服务的办社宗旨，主动适应经济发展新常态，积极发展为农服务组织体系和农村现代流通服务网络体系，加快推进服务、经营、组织、机制创新。经济指标保持稳定增长。</w:t>
      </w:r>
    </w:p>
    <w:p>
      <w:pPr>
        <w:spacing w:line="580" w:lineRule="exact"/>
        <w:ind w:firstLine="640" w:firstLineChars="200"/>
        <w:jc w:val="left"/>
        <w:rPr>
          <w:rFonts w:ascii="仿宋_GB2312" w:eastAsia="仿宋_GB2312"/>
          <w:sz w:val="32"/>
          <w:szCs w:val="32"/>
        </w:rPr>
      </w:pPr>
      <w:r>
        <w:rPr>
          <w:rFonts w:hint="eastAsia" w:ascii="黑体" w:hAnsi="黑体" w:eastAsia="黑体"/>
          <w:sz w:val="32"/>
          <w:szCs w:val="32"/>
        </w:rPr>
        <w:t>一、综合改革不断推进。</w:t>
      </w:r>
      <w:r>
        <w:rPr>
          <w:rFonts w:hint="eastAsia" w:ascii="仿宋_GB2312" w:eastAsia="仿宋_GB2312"/>
          <w:sz w:val="32"/>
          <w:szCs w:val="32"/>
        </w:rPr>
        <w:t>近几年，全市系统深入贯彻落实中发11号，鄂发22号文件精神，以综合改革为主题，进一步加强领导，推进各项工作，统筹安排。积极争取党委政府支持。</w:t>
      </w:r>
      <w:r>
        <w:rPr>
          <w:rFonts w:hint="eastAsia" w:ascii="仿宋_GB2312" w:eastAsia="仿宋_GB2312" w:cs="仿宋_GB2312"/>
          <w:sz w:val="32"/>
          <w:szCs w:val="32"/>
        </w:rPr>
        <w:t>咸宁市委、市政府把供销社综合改革工作纳入了全市各级党委农村综合改革统筹范围，纳入了政府农村工作改革的年度部署，纳入了供销社系统年度工作责任目标，市</w:t>
      </w:r>
      <w:r>
        <w:rPr>
          <w:rFonts w:hint="eastAsia" w:ascii="仿宋_GB2312" w:eastAsia="仿宋_GB2312" w:cs="宋体"/>
          <w:kern w:val="0"/>
          <w:sz w:val="32"/>
          <w:szCs w:val="32"/>
        </w:rPr>
        <w:t>政府先后拿出1500万支持市供销社开展金融助农业务。</w:t>
      </w:r>
      <w:r>
        <w:rPr>
          <w:rFonts w:hint="eastAsia" w:ascii="仿宋_GB2312" w:eastAsia="仿宋_GB2312"/>
          <w:sz w:val="32"/>
          <w:szCs w:val="32"/>
        </w:rPr>
        <w:t>主动争取试点改革工作。</w:t>
      </w:r>
      <w:r>
        <w:rPr>
          <w:rFonts w:hint="eastAsia" w:ascii="仿宋_GB2312" w:eastAsia="仿宋_GB2312" w:cs="Tahoma"/>
          <w:bCs/>
          <w:sz w:val="32"/>
          <w:szCs w:val="32"/>
        </w:rPr>
        <w:t>2017年成功争取全国总社供销合作发展基金专项试点任务；2018年成功争取赤壁市社成为村级基层社改革试点。</w:t>
      </w:r>
      <w:r>
        <w:rPr>
          <w:rFonts w:hint="eastAsia" w:ascii="仿宋_GB2312" w:eastAsia="仿宋_GB2312"/>
          <w:sz w:val="32"/>
          <w:szCs w:val="32"/>
        </w:rPr>
        <w:t>咸宁市供销社综合改革工作连续三年在全市全面深化改革中位居前列。</w:t>
      </w:r>
    </w:p>
    <w:p>
      <w:pPr>
        <w:spacing w:line="580" w:lineRule="exact"/>
        <w:ind w:firstLine="640" w:firstLineChars="200"/>
        <w:jc w:val="left"/>
        <w:rPr>
          <w:rFonts w:ascii="仿宋_GB2312" w:eastAsia="仿宋_GB2312" w:cs="Tahoma"/>
          <w:bCs/>
          <w:color w:val="000000"/>
          <w:sz w:val="32"/>
          <w:szCs w:val="32"/>
          <w:shd w:val="clear" w:color="auto" w:fill="FFFFFF"/>
        </w:rPr>
      </w:pPr>
      <w:r>
        <w:rPr>
          <w:rFonts w:hint="eastAsia" w:ascii="黑体" w:hAnsi="黑体" w:eastAsia="黑体"/>
          <w:sz w:val="32"/>
          <w:szCs w:val="32"/>
        </w:rPr>
        <w:t>二、农村现代流通服务网络体系不断完善。</w:t>
      </w:r>
      <w:r>
        <w:rPr>
          <w:rFonts w:hint="eastAsia" w:ascii="仿宋_GB2312" w:eastAsia="仿宋_GB2312" w:cs="Tahoma"/>
          <w:b/>
          <w:bCs/>
          <w:color w:val="000000"/>
          <w:sz w:val="32"/>
          <w:szCs w:val="32"/>
          <w:shd w:val="clear" w:color="auto" w:fill="FFFFFF"/>
        </w:rPr>
        <w:t>一是大力推进农村现代流通服务网络体系建设。</w:t>
      </w:r>
      <w:r>
        <w:rPr>
          <w:rFonts w:hint="eastAsia" w:ascii="仿宋_GB2312" w:eastAsia="仿宋_GB2312" w:cs="Tahoma"/>
          <w:bCs/>
          <w:color w:val="000000"/>
          <w:sz w:val="32"/>
          <w:szCs w:val="32"/>
          <w:shd w:val="clear" w:color="auto" w:fill="FFFFFF"/>
        </w:rPr>
        <w:t>近两年，市社</w:t>
      </w:r>
      <w:r>
        <w:rPr>
          <w:rFonts w:hint="eastAsia" w:ascii="仿宋_GB2312" w:eastAsia="仿宋_GB2312" w:cs="Tahoma"/>
          <w:color w:val="000000"/>
          <w:sz w:val="32"/>
          <w:szCs w:val="32"/>
        </w:rPr>
        <w:t>以繁荣农村市场，促进农民增收为着力点，大力推进</w:t>
      </w:r>
      <w:r>
        <w:rPr>
          <w:rFonts w:hint="eastAsia" w:ascii="仿宋_GB2312" w:eastAsia="仿宋_GB2312" w:cs="Tahoma"/>
          <w:bCs/>
          <w:color w:val="000000"/>
          <w:sz w:val="32"/>
          <w:szCs w:val="32"/>
          <w:shd w:val="clear" w:color="auto" w:fill="FFFFFF"/>
        </w:rPr>
        <w:t>农村现代流通服务网络体系建设，建立起了覆盖城乡、双向流通的为农服务网络体系。</w:t>
      </w:r>
      <w:r>
        <w:rPr>
          <w:rFonts w:hint="eastAsia" w:ascii="仿宋_GB2312" w:eastAsia="仿宋_GB2312" w:cs="Tahoma"/>
          <w:b/>
          <w:bCs/>
          <w:color w:val="000000"/>
          <w:sz w:val="32"/>
          <w:szCs w:val="32"/>
          <w:shd w:val="clear" w:color="auto" w:fill="FFFFFF"/>
        </w:rPr>
        <w:t>二是推进农村现代流通服务网络提档升级。</w:t>
      </w:r>
      <w:r>
        <w:rPr>
          <w:rFonts w:hint="eastAsia" w:ascii="仿宋_GB2312" w:eastAsia="仿宋_GB2312" w:cs="Tahoma"/>
          <w:bCs/>
          <w:color w:val="000000"/>
          <w:sz w:val="32"/>
          <w:szCs w:val="32"/>
          <w:shd w:val="clear" w:color="auto" w:fill="FFFFFF"/>
        </w:rPr>
        <w:t>按照“有公益性、经营性、电子商务、助农金融服务”的新“四有”标准信息化改造村级综合服务社480家。按照国家、省级、市级农民合作社示范社建设标准，建立示范社名录，指导农民专业合作社规范化建设</w:t>
      </w:r>
      <w:r>
        <w:rPr>
          <w:rFonts w:hint="eastAsia" w:ascii="仿宋_GB2312" w:eastAsia="仿宋_GB2312"/>
          <w:sz w:val="32"/>
          <w:szCs w:val="32"/>
        </w:rPr>
        <w:t>。</w:t>
      </w:r>
      <w:r>
        <w:rPr>
          <w:rFonts w:hint="eastAsia" w:ascii="仿宋_GB2312" w:eastAsia="仿宋_GB2312" w:cs="Tahoma"/>
          <w:b/>
          <w:bCs/>
          <w:color w:val="000000"/>
          <w:sz w:val="32"/>
          <w:szCs w:val="32"/>
          <w:shd w:val="clear" w:color="auto" w:fill="FFFFFF"/>
        </w:rPr>
        <w:t>三是充分发挥流通服务网络功能。</w:t>
      </w:r>
      <w:r>
        <w:rPr>
          <w:rFonts w:hint="eastAsia" w:ascii="仿宋_GB2312" w:eastAsia="仿宋_GB2312" w:cs="Tahoma"/>
          <w:bCs/>
          <w:color w:val="000000"/>
          <w:sz w:val="32"/>
          <w:szCs w:val="32"/>
          <w:shd w:val="clear" w:color="auto" w:fill="FFFFFF"/>
        </w:rPr>
        <w:t>截止到2018年底，为农民提供优质农业生产资料11335.5万元；购进农产品44079.91万元，销售农产品50535.1万元；向农民提供便捷实惠日用消费达31886.9万元；实现再生资源回收额80728万元。</w:t>
      </w:r>
    </w:p>
    <w:p>
      <w:pPr>
        <w:spacing w:line="580" w:lineRule="exact"/>
        <w:ind w:firstLine="640" w:firstLineChars="200"/>
        <w:jc w:val="left"/>
        <w:rPr>
          <w:rFonts w:ascii="仿宋_GB2312" w:eastAsia="仿宋_GB2312" w:cs="Tahoma"/>
          <w:color w:val="000000"/>
          <w:sz w:val="32"/>
          <w:szCs w:val="32"/>
        </w:rPr>
      </w:pPr>
      <w:r>
        <w:rPr>
          <w:rFonts w:hint="eastAsia" w:ascii="黑体" w:hAnsi="黑体" w:eastAsia="黑体"/>
          <w:sz w:val="32"/>
          <w:szCs w:val="32"/>
        </w:rPr>
        <w:t>三、为农服务方式不断创新。</w:t>
      </w:r>
      <w:r>
        <w:rPr>
          <w:rFonts w:hint="eastAsia" w:ascii="仿宋_GB2312" w:eastAsia="仿宋_GB2312" w:cs="Tahoma"/>
          <w:b/>
          <w:bCs/>
          <w:color w:val="000000"/>
          <w:sz w:val="32"/>
          <w:szCs w:val="32"/>
          <w:shd w:val="clear" w:color="auto" w:fill="FFFFFF"/>
        </w:rPr>
        <w:t>一是拓展服务领域，强化服务功能。</w:t>
      </w:r>
      <w:r>
        <w:rPr>
          <w:rFonts w:hint="eastAsia" w:ascii="仿宋_GB2312" w:eastAsia="仿宋_GB2312" w:cs="Tahoma"/>
          <w:bCs/>
          <w:color w:val="000000"/>
          <w:sz w:val="32"/>
          <w:szCs w:val="32"/>
          <w:shd w:val="clear" w:color="auto" w:fill="FFFFFF"/>
        </w:rPr>
        <w:t>为解决农村“融资难、融资贵”难题，市供销社积极探索农村金融服务领域，主动承担</w:t>
      </w:r>
      <w:r>
        <w:rPr>
          <w:rFonts w:hint="eastAsia" w:ascii="仿宋_GB2312" w:eastAsia="仿宋_GB2312"/>
          <w:sz w:val="32"/>
          <w:szCs w:val="32"/>
        </w:rPr>
        <w:t>“供销合作发展基金”国家级专项试点任务。经过一年多努力，</w:t>
      </w:r>
      <w:r>
        <w:rPr>
          <w:rFonts w:hint="eastAsia" w:ascii="仿宋_GB2312" w:eastAsia="仿宋_GB2312" w:cs="仿宋_GB2312"/>
          <w:sz w:val="32"/>
          <w:szCs w:val="32"/>
        </w:rPr>
        <w:t>成绩明显。</w:t>
      </w:r>
      <w:r>
        <w:rPr>
          <w:rFonts w:hint="eastAsia" w:ascii="仿宋_GB2312" w:eastAsia="仿宋_GB2312"/>
          <w:sz w:val="32"/>
          <w:szCs w:val="32"/>
        </w:rPr>
        <w:t>咸宁市供销社</w:t>
      </w:r>
      <w:r>
        <w:rPr>
          <w:rFonts w:hint="eastAsia" w:ascii="仿宋_GB2312" w:eastAsia="仿宋_GB2312" w:cs="仿宋_GB2312"/>
          <w:sz w:val="32"/>
          <w:szCs w:val="32"/>
        </w:rPr>
        <w:t>同步与市工行、</w:t>
      </w:r>
      <w:r>
        <w:rPr>
          <w:rFonts w:hint="eastAsia" w:ascii="仿宋_GB2312" w:eastAsia="仿宋_GB2312" w:cs="仿宋_GB2312"/>
          <w:color w:val="000000"/>
          <w:sz w:val="32"/>
          <w:szCs w:val="32"/>
        </w:rPr>
        <w:t>农商行，邮储银行、湖北银行、农发行</w:t>
      </w:r>
      <w:r>
        <w:rPr>
          <w:rFonts w:hint="eastAsia" w:ascii="仿宋_GB2312" w:eastAsia="仿宋_GB2312" w:cs="仿宋_GB2312"/>
          <w:sz w:val="32"/>
          <w:szCs w:val="32"/>
        </w:rPr>
        <w:t>、省农担等签约合作，并为咸宁市供销系统基金需求客户开展业务培训。</w:t>
      </w:r>
      <w:r>
        <w:rPr>
          <w:rFonts w:hint="eastAsia" w:ascii="仿宋_GB2312" w:eastAsia="仿宋_GB2312" w:cs="仿宋_GB2312"/>
          <w:color w:val="000000"/>
          <w:sz w:val="32"/>
          <w:szCs w:val="32"/>
        </w:rPr>
        <w:t>截至目前</w:t>
      </w:r>
      <w:r>
        <w:rPr>
          <w:rFonts w:hint="eastAsia" w:ascii="仿宋_GB2312" w:eastAsia="仿宋_GB2312" w:cs="仿宋_GB2312"/>
          <w:sz w:val="32"/>
          <w:szCs w:val="32"/>
        </w:rPr>
        <w:t>已完成贷款发放2348万元，</w:t>
      </w:r>
      <w:r>
        <w:rPr>
          <w:rFonts w:hint="eastAsia" w:ascii="仿宋_GB2312" w:eastAsia="仿宋_GB2312" w:cs="Tahoma"/>
          <w:bCs/>
          <w:color w:val="000000"/>
          <w:sz w:val="32"/>
          <w:szCs w:val="32"/>
        </w:rPr>
        <w:t>另有18户3200万元等待尽调。</w:t>
      </w:r>
      <w:r>
        <w:rPr>
          <w:rFonts w:hint="eastAsia" w:ascii="仿宋_GB2312" w:eastAsia="仿宋_GB2312" w:cs="仿宋_GB2312"/>
          <w:sz w:val="32"/>
          <w:szCs w:val="32"/>
        </w:rPr>
        <w:t>下辖</w:t>
      </w:r>
      <w:r>
        <w:rPr>
          <w:rFonts w:hint="eastAsia" w:ascii="仿宋_GB2312" w:eastAsia="仿宋_GB2312" w:cs="仿宋_GB2312"/>
          <w:bCs/>
          <w:color w:val="000000"/>
          <w:sz w:val="32"/>
          <w:szCs w:val="32"/>
        </w:rPr>
        <w:t>通城县社和赤壁市社也同步开展了供销合作基金试点</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并</w:t>
      </w:r>
      <w:r>
        <w:rPr>
          <w:rFonts w:hint="eastAsia" w:ascii="仿宋_GB2312" w:eastAsia="仿宋_GB2312" w:cs="仿宋_GB2312"/>
          <w:sz w:val="32"/>
          <w:szCs w:val="32"/>
        </w:rPr>
        <w:t>成功通过全国总社评估验收。</w:t>
      </w:r>
      <w:r>
        <w:rPr>
          <w:rFonts w:hint="eastAsia" w:ascii="仿宋_GB2312" w:eastAsia="仿宋_GB2312" w:cs="仿宋_GB2312"/>
          <w:sz w:val="32"/>
          <w:szCs w:val="32"/>
          <w:lang w:val="en-US" w:eastAsia="zh-CN"/>
        </w:rPr>
        <w:t>同时，</w:t>
      </w:r>
      <w:r>
        <w:rPr>
          <w:rFonts w:hint="eastAsia" w:ascii="仿宋_GB2312" w:eastAsia="仿宋_GB2312" w:cs="仿宋_GB2312"/>
          <w:sz w:val="32"/>
          <w:szCs w:val="32"/>
        </w:rPr>
        <w:t>合作发展基金</w:t>
      </w:r>
      <w:r>
        <w:rPr>
          <w:rFonts w:hint="eastAsia" w:ascii="仿宋_GB2312" w:eastAsia="仿宋_GB2312" w:cs="Tahoma"/>
          <w:bCs/>
          <w:color w:val="000000"/>
          <w:sz w:val="32"/>
          <w:szCs w:val="32"/>
        </w:rPr>
        <w:t>在推进农业产业化、助力精准脱贫和乡村振兴等方面发挥了重要作用。</w:t>
      </w:r>
      <w:r>
        <w:rPr>
          <w:rFonts w:hint="eastAsia" w:ascii="仿宋_GB2312" w:eastAsia="仿宋_GB2312" w:cs="Tahoma"/>
          <w:b/>
          <w:bCs/>
          <w:color w:val="000000"/>
          <w:sz w:val="32"/>
          <w:szCs w:val="32"/>
          <w:shd w:val="clear" w:color="auto" w:fill="FFFFFF"/>
        </w:rPr>
        <w:t>二是创新经营模式，助农增收。</w:t>
      </w:r>
      <w:r>
        <w:rPr>
          <w:rFonts w:hint="eastAsia" w:ascii="仿宋_GB2312" w:eastAsia="仿宋_GB2312" w:cs="宋体"/>
          <w:sz w:val="32"/>
          <w:szCs w:val="32"/>
        </w:rPr>
        <w:t>积极构建以咸宁香泉民悦、赤壁印象、通城无忧乡购、崇阳启元、湖北农为贵等电商公司为平台的日用消费品网络体系和以农产品流通协会为依托的农产品流通网络体系，促进“日用品下乡”和“农产品进城”。</w:t>
      </w:r>
      <w:r>
        <w:rPr>
          <w:rFonts w:hint="eastAsia" w:ascii="仿宋_GB2312" w:eastAsia="仿宋_GB2312" w:cs="Tahoma"/>
          <w:b/>
          <w:bCs/>
          <w:color w:val="000000"/>
          <w:sz w:val="32"/>
          <w:szCs w:val="32"/>
          <w:shd w:val="clear" w:color="auto" w:fill="FFFFFF"/>
        </w:rPr>
        <w:t>三是扎实开展村级基层社改革试点，解决为农服务“最后一百米”问题。</w:t>
      </w:r>
      <w:r>
        <w:rPr>
          <w:rFonts w:hint="eastAsia" w:ascii="仿宋_GB2312" w:eastAsia="仿宋_GB2312" w:cs="Tahoma"/>
          <w:color w:val="000000"/>
          <w:sz w:val="32"/>
          <w:szCs w:val="32"/>
          <w:shd w:val="clear" w:color="auto" w:fill="FFFFFF"/>
        </w:rPr>
        <w:t>为适应农业农村改革发展新形势、深化供销合作社综合改革、助力脱贫攻坚和服务乡村振兴，市供销社积极指导赤壁市社争取</w:t>
      </w:r>
      <w:r>
        <w:rPr>
          <w:rFonts w:hint="eastAsia" w:ascii="仿宋_GB2312" w:eastAsia="仿宋_GB2312" w:cs="Tahoma"/>
          <w:bCs/>
          <w:sz w:val="32"/>
          <w:szCs w:val="32"/>
        </w:rPr>
        <w:t>村级基层社改革试点，并指导</w:t>
      </w:r>
      <w:r>
        <w:rPr>
          <w:rFonts w:hint="eastAsia" w:ascii="仿宋_GB2312" w:hAnsi="仿宋" w:eastAsia="仿宋_GB2312"/>
          <w:sz w:val="32"/>
        </w:rPr>
        <w:t>建成村级基层社7家，</w:t>
      </w:r>
      <w:r>
        <w:rPr>
          <w:rFonts w:hint="eastAsia" w:ascii="仿宋_GB2312" w:hAnsi="仿宋" w:eastAsia="仿宋_GB2312" w:cs="仿宋"/>
          <w:sz w:val="32"/>
          <w:szCs w:val="32"/>
        </w:rPr>
        <w:t>入社社员达2712户，平均入社率达75%以上，</w:t>
      </w:r>
      <w:r>
        <w:rPr>
          <w:rFonts w:hint="eastAsia" w:ascii="仿宋_GB2312" w:hAnsi="仿宋" w:eastAsia="仿宋_GB2312"/>
          <w:sz w:val="32"/>
        </w:rPr>
        <w:t>村级基层社与农民、村集体经济组织、各类新型经营主体之间形成了广泛而紧密的利益联结机制，提升了基层供销社服务“三农”的能力水平。</w:t>
      </w:r>
      <w:r>
        <w:rPr>
          <w:rFonts w:hint="eastAsia" w:ascii="仿宋_GB2312" w:eastAsia="仿宋_GB2312" w:cs="Tahoma"/>
          <w:b/>
          <w:bCs/>
          <w:color w:val="000000"/>
          <w:sz w:val="32"/>
          <w:szCs w:val="32"/>
          <w:shd w:val="clear" w:color="auto" w:fill="FFFFFF"/>
        </w:rPr>
        <w:t>四是推动社有企业转型升级，构建社有企业支撑的经营服务体系。</w:t>
      </w:r>
      <w:r>
        <w:rPr>
          <w:rFonts w:hint="eastAsia" w:ascii="仿宋_GB2312" w:hAnsi="宋体" w:eastAsia="仿宋_GB2312"/>
          <w:sz w:val="32"/>
          <w:szCs w:val="32"/>
        </w:rPr>
        <w:t>组建</w:t>
      </w:r>
      <w:r>
        <w:rPr>
          <w:rFonts w:hint="eastAsia" w:ascii="仿宋_GB2312" w:eastAsia="仿宋_GB2312"/>
          <w:color w:val="000000"/>
          <w:sz w:val="32"/>
          <w:szCs w:val="32"/>
        </w:rPr>
        <w:t>了</w:t>
      </w:r>
      <w:r>
        <w:rPr>
          <w:rFonts w:hint="eastAsia" w:ascii="仿宋_GB2312" w:hAnsi="宋体" w:eastAsia="仿宋_GB2312"/>
          <w:sz w:val="32"/>
          <w:szCs w:val="32"/>
        </w:rPr>
        <w:t>市县</w:t>
      </w:r>
      <w:r>
        <w:rPr>
          <w:rFonts w:hint="eastAsia" w:ascii="仿宋_GB2312" w:eastAsia="仿宋_GB2312"/>
          <w:color w:val="000000"/>
          <w:sz w:val="32"/>
          <w:szCs w:val="32"/>
        </w:rPr>
        <w:t>资产投资经营管理公司、</w:t>
      </w:r>
      <w:r>
        <w:rPr>
          <w:rFonts w:hint="eastAsia" w:ascii="仿宋_GB2312" w:eastAsia="仿宋_GB2312" w:cs="仿宋_GB2312"/>
          <w:kern w:val="0"/>
          <w:sz w:val="32"/>
          <w:szCs w:val="32"/>
        </w:rPr>
        <w:t>成立了社有资产管理委员会、</w:t>
      </w:r>
      <w:r>
        <w:rPr>
          <w:rFonts w:hint="eastAsia" w:ascii="仿宋_GB2312" w:eastAsia="仿宋_GB2312"/>
          <w:color w:val="000000"/>
          <w:sz w:val="32"/>
          <w:szCs w:val="32"/>
        </w:rPr>
        <w:t>落实了监事会机构和编制、配备了专职监事会主任，建立健全监督检查机制。</w:t>
      </w:r>
      <w:r>
        <w:rPr>
          <w:rFonts w:hint="eastAsia" w:ascii="仿宋_GB2312" w:eastAsia="仿宋_GB2312" w:cs="仿宋_GB2312"/>
          <w:sz w:val="32"/>
          <w:szCs w:val="32"/>
        </w:rPr>
        <w:t>完善了分配与绩效挂钩的激励约束制度，出台了《咸宁市供销社社有企业目标（绩效）考核暂行办法》、《咸宁市供销社社有资产监督管理暂行办法》、《咸宁市供销社社有资产处置管理暂行办法》等。</w:t>
      </w:r>
      <w:r>
        <w:rPr>
          <w:rFonts w:hint="eastAsia" w:ascii="仿宋_GB2312" w:eastAsia="仿宋_GB2312"/>
          <w:color w:val="000000"/>
          <w:sz w:val="32"/>
          <w:szCs w:val="32"/>
        </w:rPr>
        <w:t>社属香泉民悦电商公司由注册资金20万元的小微企业发展成为市值1500万元的骨干企业；祥升公司与各商业银行、省农担公司合作，面向涉农主体放大资金池20倍资金开展融资服务；</w:t>
      </w:r>
      <w:r>
        <w:rPr>
          <w:rFonts w:hint="eastAsia" w:ascii="仿宋_GB2312" w:hAnsi="黑体" w:eastAsia="仿宋_GB2312"/>
          <w:sz w:val="32"/>
          <w:szCs w:val="32"/>
        </w:rPr>
        <w:t>省社入股</w:t>
      </w:r>
      <w:r>
        <w:rPr>
          <w:rFonts w:hint="eastAsia" w:ascii="仿宋_GB2312" w:eastAsia="仿宋_GB2312" w:cs="Tahoma"/>
          <w:color w:val="000000"/>
          <w:sz w:val="32"/>
          <w:szCs w:val="32"/>
        </w:rPr>
        <w:t>赵李桥</w:t>
      </w:r>
      <w:r>
        <w:rPr>
          <w:rFonts w:hint="eastAsia" w:ascii="仿宋_GB2312" w:hAnsi="黑体" w:eastAsia="仿宋_GB2312"/>
          <w:sz w:val="32"/>
          <w:szCs w:val="32"/>
        </w:rPr>
        <w:t>茶厂后，</w:t>
      </w:r>
      <w:r>
        <w:rPr>
          <w:rFonts w:hint="eastAsia" w:ascii="仿宋_GB2312" w:eastAsia="仿宋_GB2312" w:cs="Tahoma"/>
          <w:color w:val="000000"/>
          <w:sz w:val="32"/>
          <w:szCs w:val="32"/>
        </w:rPr>
        <w:t>进行股权重组，茶厂实现了产销两旺。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sz w:val="32"/>
          <w:szCs w:val="32"/>
        </w:rPr>
        <w:t>四是为农服务功能不断提升。</w:t>
      </w:r>
      <w:r>
        <w:rPr>
          <w:rFonts w:hint="eastAsia" w:ascii="仿宋_GB2312" w:eastAsia="仿宋_GB2312" w:cs="Tahoma"/>
          <w:b/>
          <w:bCs/>
          <w:color w:val="000000"/>
          <w:sz w:val="32"/>
          <w:szCs w:val="32"/>
          <w:shd w:val="clear" w:color="auto" w:fill="FFFFFF"/>
        </w:rPr>
        <w:t>一是农业社会化服务功能完善。</w:t>
      </w:r>
      <w:r>
        <w:rPr>
          <w:rFonts w:hint="eastAsia" w:ascii="仿宋_GB2312" w:eastAsia="仿宋_GB2312"/>
          <w:sz w:val="32"/>
          <w:szCs w:val="32"/>
        </w:rPr>
        <w:t>采取“供销社+专业合作社+农户”的模式，探索专业合作社、农民和市场联结机制，在领办、创办农民专业合作社方面取得了不错的成绩。另外在</w:t>
      </w:r>
      <w:r>
        <w:rPr>
          <w:rFonts w:hint="eastAsia" w:ascii="仿宋_GB2312" w:eastAsia="仿宋_GB2312"/>
          <w:color w:val="000000"/>
          <w:sz w:val="32"/>
          <w:szCs w:val="32"/>
        </w:rPr>
        <w:t>土地托管、规模经营、农技服务、农资服务等方面，我们的业务进一步做大做强。2018年，全系统</w:t>
      </w:r>
      <w:r>
        <w:rPr>
          <w:rFonts w:hint="eastAsia" w:ascii="仿宋_GB2312" w:eastAsia="仿宋_GB2312" w:cs="Tahoma"/>
          <w:color w:val="000000"/>
          <w:sz w:val="32"/>
          <w:szCs w:val="32"/>
        </w:rPr>
        <w:t>实现土地托管22.9万亩，土地流转18.87万亩，配方施肥、统防统治、农机作业31.9万亩。</w:t>
      </w:r>
      <w:r>
        <w:rPr>
          <w:rFonts w:hint="eastAsia" w:ascii="仿宋_GB2312" w:eastAsia="仿宋_GB2312" w:cs="Tahoma"/>
          <w:b/>
          <w:bCs/>
          <w:color w:val="000000"/>
          <w:sz w:val="32"/>
          <w:szCs w:val="32"/>
          <w:shd w:val="clear" w:color="auto" w:fill="FFFFFF"/>
        </w:rPr>
        <w:t>二是农产品流通服务质量提升。</w:t>
      </w:r>
      <w:r>
        <w:rPr>
          <w:rFonts w:hint="eastAsia" w:ascii="仿宋_GB2312" w:eastAsia="仿宋_GB2312" w:cs="仿宋_GB2312"/>
          <w:kern w:val="0"/>
          <w:sz w:val="32"/>
          <w:szCs w:val="32"/>
        </w:rPr>
        <w:t>抓好产销对接。</w:t>
      </w:r>
      <w:r>
        <w:rPr>
          <w:rFonts w:hint="eastAsia" w:ascii="仿宋_GB2312" w:eastAsia="仿宋_GB2312"/>
          <w:sz w:val="32"/>
          <w:szCs w:val="32"/>
        </w:rPr>
        <w:t>立足咸宁果蔬产业优势，主动寻找省内外合作伙伴，</w:t>
      </w:r>
      <w:r>
        <w:rPr>
          <w:rFonts w:hint="eastAsia" w:ascii="仿宋_GB2312" w:eastAsia="仿宋_GB2312"/>
          <w:color w:val="000000"/>
          <w:sz w:val="32"/>
          <w:szCs w:val="32"/>
        </w:rPr>
        <w:t>将本地新鲜果蔬销售至山东、广东、江苏等地。2017年，赤壁供销惠群果蔬专业合作社为佛山供销社供应了80吨南瓜，嘉鱼富德专业合作社供应了35吨包菜、20万斤葡萄；全市供销系统2017年度外销果蔬5500吨。</w:t>
      </w:r>
      <w:r>
        <w:rPr>
          <w:rFonts w:hint="eastAsia" w:ascii="仿宋_GB2312" w:hAnsi="宋体" w:eastAsia="仿宋_GB2312"/>
          <w:sz w:val="32"/>
          <w:szCs w:val="32"/>
        </w:rPr>
        <w:t>2018年</w:t>
      </w:r>
      <w:r>
        <w:rPr>
          <w:rFonts w:hint="eastAsia" w:ascii="仿宋_GB2312" w:eastAsia="仿宋_GB2312" w:cs="宋体"/>
          <w:color w:val="000000"/>
          <w:kern w:val="0"/>
          <w:sz w:val="32"/>
          <w:szCs w:val="32"/>
        </w:rPr>
        <w:t>赤壁市社</w:t>
      </w:r>
      <w:r>
        <w:rPr>
          <w:rFonts w:hint="eastAsia" w:ascii="仿宋_GB2312" w:hAnsi="宋体" w:eastAsia="仿宋_GB2312"/>
          <w:sz w:val="32"/>
          <w:szCs w:val="32"/>
        </w:rPr>
        <w:t>新增5000亩蔬菜基地，建成总面积达10000余亩的蔬菜种植基地，将九毫村蔬菜、曙光农业优质稻米远销广东、浙江等地。</w:t>
      </w:r>
      <w:r>
        <w:rPr>
          <w:rFonts w:hint="eastAsia" w:ascii="仿宋_GB2312" w:eastAsia="仿宋_GB2312"/>
          <w:sz w:val="32"/>
          <w:szCs w:val="32"/>
        </w:rPr>
        <w:t>抓好农超对接。</w:t>
      </w:r>
      <w:r>
        <w:rPr>
          <w:rFonts w:hint="eastAsia" w:ascii="仿宋_GB2312" w:eastAsia="仿宋_GB2312"/>
          <w:color w:val="000000"/>
          <w:sz w:val="32"/>
          <w:szCs w:val="32"/>
        </w:rPr>
        <w:t>促进供销社与中百集团战略合作协议落地生根，打造农超对接的新模式。嘉鱼、通山、通城、赤壁等地合作社的70余种优质特色农副产品进驻中百各超市。</w:t>
      </w:r>
      <w:r>
        <w:rPr>
          <w:rFonts w:hint="eastAsia" w:ascii="仿宋_GB2312" w:eastAsia="仿宋_GB2312" w:cs="Tahoma"/>
          <w:b/>
          <w:bCs/>
          <w:color w:val="000000"/>
          <w:sz w:val="32"/>
          <w:szCs w:val="32"/>
          <w:shd w:val="clear" w:color="auto" w:fill="FFFFFF"/>
        </w:rPr>
        <w:t>三是参与“美丽乡村”建设作用明显。</w:t>
      </w:r>
      <w:r>
        <w:rPr>
          <w:rFonts w:hint="eastAsia" w:ascii="仿宋_GB2312" w:eastAsia="仿宋_GB2312"/>
          <w:sz w:val="32"/>
          <w:szCs w:val="32"/>
        </w:rPr>
        <w:t>按照再生资源“产业化、资源化、无害化”的经营理念</w:t>
      </w:r>
      <w:r>
        <w:rPr>
          <w:rFonts w:hint="eastAsia" w:ascii="仿宋_GB2312" w:eastAsia="仿宋_GB2312"/>
          <w:color w:val="000000"/>
          <w:sz w:val="32"/>
          <w:szCs w:val="32"/>
        </w:rPr>
        <w:t>，与“美丽乡村建设”紧密结合起来，</w:t>
      </w:r>
      <w:r>
        <w:rPr>
          <w:rFonts w:hint="eastAsia" w:ascii="仿宋_GB2312" w:eastAsia="仿宋_GB2312"/>
          <w:sz w:val="32"/>
          <w:szCs w:val="32"/>
        </w:rPr>
        <w:t>大力拓展再生资源回收业务。截止到目前，全市系统成立再生资源协会4家，277个再生资源回收网点，分别为咸安、赤壁、通城、通山，其中通城已成立再生物资回收中心，该中心在全县建设了80个回收网点，</w:t>
      </w:r>
      <w:r>
        <w:rPr>
          <w:rFonts w:hint="eastAsia" w:ascii="仿宋_GB2312" w:eastAsia="仿宋_GB2312" w:cs="仿宋_GB2312"/>
          <w:sz w:val="32"/>
          <w:szCs w:val="32"/>
        </w:rPr>
        <w:t>年实现产值3800万元</w:t>
      </w:r>
      <w:r>
        <w:rPr>
          <w:rFonts w:hint="eastAsia" w:ascii="仿宋_GB2312" w:eastAsia="仿宋_GB2312"/>
          <w:sz w:val="32"/>
          <w:szCs w:val="32"/>
        </w:rPr>
        <w:t>；赤壁市社积极参与全市35个村的“美丽乡村建设”任务，嘉鱼、咸安、崇阳县社大力拓展再生资源回收产业，在参与“美丽乡村建设”中充分发挥作用。</w:t>
      </w:r>
      <w:r>
        <w:rPr>
          <w:rFonts w:hint="eastAsia" w:ascii="仿宋" w:hAnsi="仿宋" w:eastAsia="仿宋" w:cs="仿宋"/>
          <w:sz w:val="32"/>
          <w:szCs w:val="32"/>
          <w:lang w:val="en-US" w:eastAsia="zh-CN"/>
        </w:rPr>
        <w:t>(农村流通处编辑）</w:t>
      </w:r>
    </w:p>
    <w:p>
      <w:pPr>
        <w:spacing w:line="580" w:lineRule="exact"/>
        <w:ind w:firstLine="640" w:firstLineChars="200"/>
        <w:jc w:val="left"/>
        <w:rPr>
          <w:rFonts w:ascii="仿宋_GB2312" w:eastAsia="仿宋_GB2312"/>
          <w:sz w:val="32"/>
          <w:szCs w:val="32"/>
        </w:rPr>
      </w:pP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7670"/>
    <w:rsid w:val="00001750"/>
    <w:rsid w:val="00002F58"/>
    <w:rsid w:val="000048E5"/>
    <w:rsid w:val="0000555C"/>
    <w:rsid w:val="00011667"/>
    <w:rsid w:val="0001349E"/>
    <w:rsid w:val="00022C89"/>
    <w:rsid w:val="0002393B"/>
    <w:rsid w:val="00025462"/>
    <w:rsid w:val="0003488D"/>
    <w:rsid w:val="0005477A"/>
    <w:rsid w:val="00071121"/>
    <w:rsid w:val="00074BF0"/>
    <w:rsid w:val="00083350"/>
    <w:rsid w:val="0008479E"/>
    <w:rsid w:val="00097671"/>
    <w:rsid w:val="000A5CF4"/>
    <w:rsid w:val="000B5BB5"/>
    <w:rsid w:val="000B5F58"/>
    <w:rsid w:val="000C5B78"/>
    <w:rsid w:val="000E35DB"/>
    <w:rsid w:val="000F1A74"/>
    <w:rsid w:val="000F2188"/>
    <w:rsid w:val="000F5C21"/>
    <w:rsid w:val="0010440B"/>
    <w:rsid w:val="001069C1"/>
    <w:rsid w:val="00110404"/>
    <w:rsid w:val="00112B03"/>
    <w:rsid w:val="00112C07"/>
    <w:rsid w:val="001165BD"/>
    <w:rsid w:val="00117F1E"/>
    <w:rsid w:val="00126CCB"/>
    <w:rsid w:val="00127038"/>
    <w:rsid w:val="00140693"/>
    <w:rsid w:val="001406D7"/>
    <w:rsid w:val="00141629"/>
    <w:rsid w:val="00143A7E"/>
    <w:rsid w:val="001466FB"/>
    <w:rsid w:val="00147093"/>
    <w:rsid w:val="00154889"/>
    <w:rsid w:val="001648CA"/>
    <w:rsid w:val="00167F22"/>
    <w:rsid w:val="001732C0"/>
    <w:rsid w:val="00175851"/>
    <w:rsid w:val="001779D7"/>
    <w:rsid w:val="0018637F"/>
    <w:rsid w:val="00190554"/>
    <w:rsid w:val="00191631"/>
    <w:rsid w:val="00194E9D"/>
    <w:rsid w:val="001B185E"/>
    <w:rsid w:val="001C11AE"/>
    <w:rsid w:val="001E05DB"/>
    <w:rsid w:val="001E1468"/>
    <w:rsid w:val="001E235F"/>
    <w:rsid w:val="001F41E1"/>
    <w:rsid w:val="001F4E10"/>
    <w:rsid w:val="0020297D"/>
    <w:rsid w:val="0020454D"/>
    <w:rsid w:val="00205393"/>
    <w:rsid w:val="0020575E"/>
    <w:rsid w:val="002124BF"/>
    <w:rsid w:val="002153F7"/>
    <w:rsid w:val="0023051D"/>
    <w:rsid w:val="00236869"/>
    <w:rsid w:val="00236D8C"/>
    <w:rsid w:val="00242058"/>
    <w:rsid w:val="00244222"/>
    <w:rsid w:val="002478D2"/>
    <w:rsid w:val="0025205B"/>
    <w:rsid w:val="002563E9"/>
    <w:rsid w:val="00256AAE"/>
    <w:rsid w:val="002633A2"/>
    <w:rsid w:val="00263F0A"/>
    <w:rsid w:val="00265DD5"/>
    <w:rsid w:val="00267670"/>
    <w:rsid w:val="00282A2B"/>
    <w:rsid w:val="0028307B"/>
    <w:rsid w:val="002921C8"/>
    <w:rsid w:val="0029273D"/>
    <w:rsid w:val="002A5C5C"/>
    <w:rsid w:val="002A5FE4"/>
    <w:rsid w:val="002A6C27"/>
    <w:rsid w:val="002B4429"/>
    <w:rsid w:val="002B5EAF"/>
    <w:rsid w:val="002B716F"/>
    <w:rsid w:val="002B7CA9"/>
    <w:rsid w:val="002C01F8"/>
    <w:rsid w:val="002C64A6"/>
    <w:rsid w:val="002C7C3E"/>
    <w:rsid w:val="002D1910"/>
    <w:rsid w:val="002D57C5"/>
    <w:rsid w:val="002E2B9C"/>
    <w:rsid w:val="002E71D9"/>
    <w:rsid w:val="002F015D"/>
    <w:rsid w:val="00303DAF"/>
    <w:rsid w:val="00317446"/>
    <w:rsid w:val="00321645"/>
    <w:rsid w:val="0033780D"/>
    <w:rsid w:val="00341B2F"/>
    <w:rsid w:val="00345DC1"/>
    <w:rsid w:val="00352796"/>
    <w:rsid w:val="00360DAF"/>
    <w:rsid w:val="003747F3"/>
    <w:rsid w:val="00375D77"/>
    <w:rsid w:val="00384039"/>
    <w:rsid w:val="003900E5"/>
    <w:rsid w:val="0039079A"/>
    <w:rsid w:val="0039081E"/>
    <w:rsid w:val="0039704A"/>
    <w:rsid w:val="003A032E"/>
    <w:rsid w:val="003A07C2"/>
    <w:rsid w:val="003A7C89"/>
    <w:rsid w:val="003B5E56"/>
    <w:rsid w:val="003C3137"/>
    <w:rsid w:val="003D0835"/>
    <w:rsid w:val="003E07BE"/>
    <w:rsid w:val="003E0A11"/>
    <w:rsid w:val="003E501A"/>
    <w:rsid w:val="003E6116"/>
    <w:rsid w:val="003E6A1D"/>
    <w:rsid w:val="003F02A5"/>
    <w:rsid w:val="003F0F6C"/>
    <w:rsid w:val="003F1D09"/>
    <w:rsid w:val="003F7A90"/>
    <w:rsid w:val="004078FC"/>
    <w:rsid w:val="004127F3"/>
    <w:rsid w:val="00437B8C"/>
    <w:rsid w:val="00440904"/>
    <w:rsid w:val="00442C7E"/>
    <w:rsid w:val="00453DD6"/>
    <w:rsid w:val="00453EF3"/>
    <w:rsid w:val="00462D1B"/>
    <w:rsid w:val="00463F63"/>
    <w:rsid w:val="0046646E"/>
    <w:rsid w:val="00470769"/>
    <w:rsid w:val="00476AC2"/>
    <w:rsid w:val="00481354"/>
    <w:rsid w:val="00482870"/>
    <w:rsid w:val="00482DEE"/>
    <w:rsid w:val="00483E87"/>
    <w:rsid w:val="004848C6"/>
    <w:rsid w:val="00486172"/>
    <w:rsid w:val="00487D08"/>
    <w:rsid w:val="004A12DA"/>
    <w:rsid w:val="004A47D0"/>
    <w:rsid w:val="004A47EF"/>
    <w:rsid w:val="004A54AE"/>
    <w:rsid w:val="004C39FB"/>
    <w:rsid w:val="004D50CE"/>
    <w:rsid w:val="004D50DE"/>
    <w:rsid w:val="004E3DDB"/>
    <w:rsid w:val="004F521B"/>
    <w:rsid w:val="004F5923"/>
    <w:rsid w:val="0050572A"/>
    <w:rsid w:val="00506D06"/>
    <w:rsid w:val="00511D1D"/>
    <w:rsid w:val="0053750E"/>
    <w:rsid w:val="00545780"/>
    <w:rsid w:val="00546082"/>
    <w:rsid w:val="00551FAE"/>
    <w:rsid w:val="00552998"/>
    <w:rsid w:val="00554C47"/>
    <w:rsid w:val="00554EF3"/>
    <w:rsid w:val="00560134"/>
    <w:rsid w:val="00582CAC"/>
    <w:rsid w:val="00585B56"/>
    <w:rsid w:val="005872AE"/>
    <w:rsid w:val="005941EE"/>
    <w:rsid w:val="00594D4B"/>
    <w:rsid w:val="005954D8"/>
    <w:rsid w:val="005A1178"/>
    <w:rsid w:val="005A2541"/>
    <w:rsid w:val="005B6574"/>
    <w:rsid w:val="005D069F"/>
    <w:rsid w:val="005D2C30"/>
    <w:rsid w:val="005D6579"/>
    <w:rsid w:val="005E3AEF"/>
    <w:rsid w:val="00602E4C"/>
    <w:rsid w:val="00603861"/>
    <w:rsid w:val="006119A9"/>
    <w:rsid w:val="00612B7E"/>
    <w:rsid w:val="00612BD0"/>
    <w:rsid w:val="006138FF"/>
    <w:rsid w:val="00616651"/>
    <w:rsid w:val="00616B6C"/>
    <w:rsid w:val="00622CC8"/>
    <w:rsid w:val="006337DD"/>
    <w:rsid w:val="006414ED"/>
    <w:rsid w:val="0064382C"/>
    <w:rsid w:val="00646553"/>
    <w:rsid w:val="00646EF3"/>
    <w:rsid w:val="00647CE8"/>
    <w:rsid w:val="00652CB1"/>
    <w:rsid w:val="00653488"/>
    <w:rsid w:val="0065596B"/>
    <w:rsid w:val="00661072"/>
    <w:rsid w:val="00662365"/>
    <w:rsid w:val="0066301C"/>
    <w:rsid w:val="00670C01"/>
    <w:rsid w:val="006803D4"/>
    <w:rsid w:val="0068667F"/>
    <w:rsid w:val="0069149C"/>
    <w:rsid w:val="00693E22"/>
    <w:rsid w:val="006B0DCF"/>
    <w:rsid w:val="006B1DDF"/>
    <w:rsid w:val="006C15B2"/>
    <w:rsid w:val="006C3BD2"/>
    <w:rsid w:val="006C6540"/>
    <w:rsid w:val="006C6C2F"/>
    <w:rsid w:val="006C7298"/>
    <w:rsid w:val="006D31D1"/>
    <w:rsid w:val="006D56B6"/>
    <w:rsid w:val="006E2D56"/>
    <w:rsid w:val="006E76A0"/>
    <w:rsid w:val="006F0CB9"/>
    <w:rsid w:val="006F4548"/>
    <w:rsid w:val="006F6855"/>
    <w:rsid w:val="007003EB"/>
    <w:rsid w:val="0070083E"/>
    <w:rsid w:val="00701A5B"/>
    <w:rsid w:val="007042A5"/>
    <w:rsid w:val="007114B0"/>
    <w:rsid w:val="0071307F"/>
    <w:rsid w:val="00722DAC"/>
    <w:rsid w:val="00724091"/>
    <w:rsid w:val="00733A6C"/>
    <w:rsid w:val="00733EB1"/>
    <w:rsid w:val="00734440"/>
    <w:rsid w:val="00734A11"/>
    <w:rsid w:val="00736D15"/>
    <w:rsid w:val="00740944"/>
    <w:rsid w:val="00746A0A"/>
    <w:rsid w:val="00750336"/>
    <w:rsid w:val="007504AF"/>
    <w:rsid w:val="00750B64"/>
    <w:rsid w:val="007512E7"/>
    <w:rsid w:val="00752117"/>
    <w:rsid w:val="00753ECA"/>
    <w:rsid w:val="00763FC4"/>
    <w:rsid w:val="00765E0C"/>
    <w:rsid w:val="00781B65"/>
    <w:rsid w:val="00791A56"/>
    <w:rsid w:val="007B2F1D"/>
    <w:rsid w:val="007B5119"/>
    <w:rsid w:val="007C2079"/>
    <w:rsid w:val="007C2F3F"/>
    <w:rsid w:val="007D1475"/>
    <w:rsid w:val="007D5ADC"/>
    <w:rsid w:val="007D641C"/>
    <w:rsid w:val="007D6C03"/>
    <w:rsid w:val="007E11D5"/>
    <w:rsid w:val="007F138E"/>
    <w:rsid w:val="007F21D8"/>
    <w:rsid w:val="007F31C6"/>
    <w:rsid w:val="007F5B02"/>
    <w:rsid w:val="00800AB1"/>
    <w:rsid w:val="008036F9"/>
    <w:rsid w:val="0080658C"/>
    <w:rsid w:val="00810BE6"/>
    <w:rsid w:val="00820ACF"/>
    <w:rsid w:val="00821327"/>
    <w:rsid w:val="00833364"/>
    <w:rsid w:val="00843A38"/>
    <w:rsid w:val="00846A41"/>
    <w:rsid w:val="008471B6"/>
    <w:rsid w:val="0084772C"/>
    <w:rsid w:val="0085304B"/>
    <w:rsid w:val="00853138"/>
    <w:rsid w:val="00855A37"/>
    <w:rsid w:val="0086259D"/>
    <w:rsid w:val="0086428B"/>
    <w:rsid w:val="00864CD8"/>
    <w:rsid w:val="00872838"/>
    <w:rsid w:val="00873D8D"/>
    <w:rsid w:val="008A0D31"/>
    <w:rsid w:val="008A4903"/>
    <w:rsid w:val="008B1249"/>
    <w:rsid w:val="008B1A25"/>
    <w:rsid w:val="008B474E"/>
    <w:rsid w:val="008B62BF"/>
    <w:rsid w:val="008C1E5B"/>
    <w:rsid w:val="008C3E06"/>
    <w:rsid w:val="008D5C9C"/>
    <w:rsid w:val="008D6B5F"/>
    <w:rsid w:val="008E4609"/>
    <w:rsid w:val="008E6A0A"/>
    <w:rsid w:val="008F6552"/>
    <w:rsid w:val="00904155"/>
    <w:rsid w:val="0091558B"/>
    <w:rsid w:val="00917596"/>
    <w:rsid w:val="00920FBD"/>
    <w:rsid w:val="00925104"/>
    <w:rsid w:val="00926DD8"/>
    <w:rsid w:val="00931023"/>
    <w:rsid w:val="009317C9"/>
    <w:rsid w:val="00934912"/>
    <w:rsid w:val="009349BC"/>
    <w:rsid w:val="009401A0"/>
    <w:rsid w:val="00943F32"/>
    <w:rsid w:val="00945CC5"/>
    <w:rsid w:val="00946BFA"/>
    <w:rsid w:val="00952353"/>
    <w:rsid w:val="00956548"/>
    <w:rsid w:val="00961F3B"/>
    <w:rsid w:val="00971B7C"/>
    <w:rsid w:val="00972EF4"/>
    <w:rsid w:val="00977516"/>
    <w:rsid w:val="00987D17"/>
    <w:rsid w:val="00991546"/>
    <w:rsid w:val="009958C1"/>
    <w:rsid w:val="009973DA"/>
    <w:rsid w:val="00997745"/>
    <w:rsid w:val="009A6F5C"/>
    <w:rsid w:val="009B142A"/>
    <w:rsid w:val="009B3AA8"/>
    <w:rsid w:val="009B5685"/>
    <w:rsid w:val="009B78D3"/>
    <w:rsid w:val="009C6CD3"/>
    <w:rsid w:val="009C7489"/>
    <w:rsid w:val="009D35C6"/>
    <w:rsid w:val="009D4E2B"/>
    <w:rsid w:val="009D5274"/>
    <w:rsid w:val="009D70CD"/>
    <w:rsid w:val="009E20CB"/>
    <w:rsid w:val="009E20E7"/>
    <w:rsid w:val="009F187C"/>
    <w:rsid w:val="009F5630"/>
    <w:rsid w:val="009F733D"/>
    <w:rsid w:val="00A106E9"/>
    <w:rsid w:val="00A11310"/>
    <w:rsid w:val="00A1785F"/>
    <w:rsid w:val="00A2353E"/>
    <w:rsid w:val="00A24FDE"/>
    <w:rsid w:val="00A30E6F"/>
    <w:rsid w:val="00A35FB1"/>
    <w:rsid w:val="00A3699E"/>
    <w:rsid w:val="00A419D2"/>
    <w:rsid w:val="00A42878"/>
    <w:rsid w:val="00A43223"/>
    <w:rsid w:val="00A43E09"/>
    <w:rsid w:val="00A44B58"/>
    <w:rsid w:val="00A470A2"/>
    <w:rsid w:val="00A51008"/>
    <w:rsid w:val="00A51AC3"/>
    <w:rsid w:val="00A51FD9"/>
    <w:rsid w:val="00A5459A"/>
    <w:rsid w:val="00A5708F"/>
    <w:rsid w:val="00A60033"/>
    <w:rsid w:val="00A6198F"/>
    <w:rsid w:val="00A62F5B"/>
    <w:rsid w:val="00A6300F"/>
    <w:rsid w:val="00A64DCA"/>
    <w:rsid w:val="00A660E0"/>
    <w:rsid w:val="00A66FA4"/>
    <w:rsid w:val="00A82381"/>
    <w:rsid w:val="00A85E34"/>
    <w:rsid w:val="00A951B0"/>
    <w:rsid w:val="00AA5FA6"/>
    <w:rsid w:val="00AA66E6"/>
    <w:rsid w:val="00AB1228"/>
    <w:rsid w:val="00AB6020"/>
    <w:rsid w:val="00AB63EB"/>
    <w:rsid w:val="00AC1EE0"/>
    <w:rsid w:val="00AD245C"/>
    <w:rsid w:val="00AD2DB2"/>
    <w:rsid w:val="00AD3E88"/>
    <w:rsid w:val="00AE25CA"/>
    <w:rsid w:val="00AE3187"/>
    <w:rsid w:val="00AF13EE"/>
    <w:rsid w:val="00AF36AC"/>
    <w:rsid w:val="00AF4758"/>
    <w:rsid w:val="00AF491A"/>
    <w:rsid w:val="00B0454A"/>
    <w:rsid w:val="00B06169"/>
    <w:rsid w:val="00B074B6"/>
    <w:rsid w:val="00B210A4"/>
    <w:rsid w:val="00B212BC"/>
    <w:rsid w:val="00B23A10"/>
    <w:rsid w:val="00B24C0B"/>
    <w:rsid w:val="00B336DC"/>
    <w:rsid w:val="00B4435B"/>
    <w:rsid w:val="00B54639"/>
    <w:rsid w:val="00B7168A"/>
    <w:rsid w:val="00B741E7"/>
    <w:rsid w:val="00B771D4"/>
    <w:rsid w:val="00B8138F"/>
    <w:rsid w:val="00B82B61"/>
    <w:rsid w:val="00B84AB7"/>
    <w:rsid w:val="00B90B96"/>
    <w:rsid w:val="00B97AFD"/>
    <w:rsid w:val="00BA795C"/>
    <w:rsid w:val="00BB03AC"/>
    <w:rsid w:val="00BB2B10"/>
    <w:rsid w:val="00BB2CBF"/>
    <w:rsid w:val="00BB323C"/>
    <w:rsid w:val="00BB51B7"/>
    <w:rsid w:val="00BB5753"/>
    <w:rsid w:val="00BB7511"/>
    <w:rsid w:val="00BD0B08"/>
    <w:rsid w:val="00BD29DC"/>
    <w:rsid w:val="00BD72CB"/>
    <w:rsid w:val="00BE00DB"/>
    <w:rsid w:val="00BE0B16"/>
    <w:rsid w:val="00BE0EB7"/>
    <w:rsid w:val="00BE448F"/>
    <w:rsid w:val="00BE5694"/>
    <w:rsid w:val="00BE7BA3"/>
    <w:rsid w:val="00BF082F"/>
    <w:rsid w:val="00BF1EAB"/>
    <w:rsid w:val="00BF60FC"/>
    <w:rsid w:val="00BF71A0"/>
    <w:rsid w:val="00C05D55"/>
    <w:rsid w:val="00C10548"/>
    <w:rsid w:val="00C15DAD"/>
    <w:rsid w:val="00C16331"/>
    <w:rsid w:val="00C21852"/>
    <w:rsid w:val="00C34D40"/>
    <w:rsid w:val="00C408BF"/>
    <w:rsid w:val="00C42DCD"/>
    <w:rsid w:val="00C437B0"/>
    <w:rsid w:val="00C440DE"/>
    <w:rsid w:val="00C443FF"/>
    <w:rsid w:val="00C45EE0"/>
    <w:rsid w:val="00C56E52"/>
    <w:rsid w:val="00C61BB0"/>
    <w:rsid w:val="00C638F6"/>
    <w:rsid w:val="00C671B3"/>
    <w:rsid w:val="00C707CA"/>
    <w:rsid w:val="00C728F0"/>
    <w:rsid w:val="00C82D13"/>
    <w:rsid w:val="00C8340D"/>
    <w:rsid w:val="00C84119"/>
    <w:rsid w:val="00C92280"/>
    <w:rsid w:val="00C9286F"/>
    <w:rsid w:val="00C96BF5"/>
    <w:rsid w:val="00C97C1B"/>
    <w:rsid w:val="00CA4603"/>
    <w:rsid w:val="00CB15B5"/>
    <w:rsid w:val="00CB28F5"/>
    <w:rsid w:val="00CB4FE4"/>
    <w:rsid w:val="00CB6055"/>
    <w:rsid w:val="00CB6AE4"/>
    <w:rsid w:val="00CC5117"/>
    <w:rsid w:val="00CC5822"/>
    <w:rsid w:val="00CC694D"/>
    <w:rsid w:val="00CC70D8"/>
    <w:rsid w:val="00CD07C6"/>
    <w:rsid w:val="00CD3943"/>
    <w:rsid w:val="00CD5589"/>
    <w:rsid w:val="00CD6501"/>
    <w:rsid w:val="00CE543E"/>
    <w:rsid w:val="00CE6A8A"/>
    <w:rsid w:val="00D007C8"/>
    <w:rsid w:val="00D00F4D"/>
    <w:rsid w:val="00D06AD1"/>
    <w:rsid w:val="00D12E9F"/>
    <w:rsid w:val="00D2150C"/>
    <w:rsid w:val="00D223BB"/>
    <w:rsid w:val="00D223E9"/>
    <w:rsid w:val="00D25927"/>
    <w:rsid w:val="00D4382C"/>
    <w:rsid w:val="00D46BC0"/>
    <w:rsid w:val="00D5481B"/>
    <w:rsid w:val="00D6543C"/>
    <w:rsid w:val="00D73D44"/>
    <w:rsid w:val="00D81550"/>
    <w:rsid w:val="00D83CFE"/>
    <w:rsid w:val="00DA18A6"/>
    <w:rsid w:val="00DB21E1"/>
    <w:rsid w:val="00DB40C0"/>
    <w:rsid w:val="00DB6616"/>
    <w:rsid w:val="00DC1363"/>
    <w:rsid w:val="00DC32FE"/>
    <w:rsid w:val="00DF0C2D"/>
    <w:rsid w:val="00DF4B74"/>
    <w:rsid w:val="00E01784"/>
    <w:rsid w:val="00E02677"/>
    <w:rsid w:val="00E10563"/>
    <w:rsid w:val="00E15B3B"/>
    <w:rsid w:val="00E24930"/>
    <w:rsid w:val="00E27155"/>
    <w:rsid w:val="00E33F87"/>
    <w:rsid w:val="00E34C36"/>
    <w:rsid w:val="00E3713F"/>
    <w:rsid w:val="00E41351"/>
    <w:rsid w:val="00E523F3"/>
    <w:rsid w:val="00E57C66"/>
    <w:rsid w:val="00E60C97"/>
    <w:rsid w:val="00E61CE2"/>
    <w:rsid w:val="00E63134"/>
    <w:rsid w:val="00E7504B"/>
    <w:rsid w:val="00E77548"/>
    <w:rsid w:val="00E8371A"/>
    <w:rsid w:val="00E8453E"/>
    <w:rsid w:val="00E91F8A"/>
    <w:rsid w:val="00E97C12"/>
    <w:rsid w:val="00EA0771"/>
    <w:rsid w:val="00EA3B79"/>
    <w:rsid w:val="00EB06DA"/>
    <w:rsid w:val="00EB394F"/>
    <w:rsid w:val="00EB63CE"/>
    <w:rsid w:val="00EB7B35"/>
    <w:rsid w:val="00EC54A5"/>
    <w:rsid w:val="00EC71BA"/>
    <w:rsid w:val="00ED1AA7"/>
    <w:rsid w:val="00ED31D8"/>
    <w:rsid w:val="00ED67E0"/>
    <w:rsid w:val="00EF03F5"/>
    <w:rsid w:val="00EF1010"/>
    <w:rsid w:val="00EF1C77"/>
    <w:rsid w:val="00EF2B78"/>
    <w:rsid w:val="00EF3252"/>
    <w:rsid w:val="00EF62A7"/>
    <w:rsid w:val="00EF7B23"/>
    <w:rsid w:val="00F03191"/>
    <w:rsid w:val="00F04001"/>
    <w:rsid w:val="00F045B0"/>
    <w:rsid w:val="00F05FD1"/>
    <w:rsid w:val="00F129BA"/>
    <w:rsid w:val="00F15C93"/>
    <w:rsid w:val="00F243E6"/>
    <w:rsid w:val="00F3235D"/>
    <w:rsid w:val="00F375FE"/>
    <w:rsid w:val="00F41EB9"/>
    <w:rsid w:val="00F44D8D"/>
    <w:rsid w:val="00F471D5"/>
    <w:rsid w:val="00F50F1F"/>
    <w:rsid w:val="00F54AA9"/>
    <w:rsid w:val="00F72887"/>
    <w:rsid w:val="00F73DE6"/>
    <w:rsid w:val="00F760C7"/>
    <w:rsid w:val="00F76D81"/>
    <w:rsid w:val="00F872F4"/>
    <w:rsid w:val="00F96D93"/>
    <w:rsid w:val="00FA4434"/>
    <w:rsid w:val="00FA48FC"/>
    <w:rsid w:val="00FB3B27"/>
    <w:rsid w:val="00FB3D6A"/>
    <w:rsid w:val="00FC1E37"/>
    <w:rsid w:val="00FE48E8"/>
    <w:rsid w:val="00FF0BBC"/>
    <w:rsid w:val="1FC22FBE"/>
    <w:rsid w:val="371F5D1E"/>
    <w:rsid w:val="57EC4D3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kern w:val="0"/>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link w:val="4"/>
    <w:uiPriority w:val="99"/>
    <w:rPr>
      <w:sz w:val="18"/>
      <w:szCs w:val="18"/>
    </w:rPr>
  </w:style>
  <w:style w:type="character" w:customStyle="1" w:styleId="8">
    <w:name w:val="页脚 Char"/>
    <w:link w:val="3"/>
    <w:uiPriority w:val="99"/>
    <w:rPr>
      <w:sz w:val="18"/>
      <w:szCs w:val="18"/>
    </w:rPr>
  </w:style>
  <w:style w:type="character" w:customStyle="1" w:styleId="9">
    <w:name w:val="页脚 字符"/>
    <w:qFormat/>
    <w:uiPriority w:val="99"/>
  </w:style>
  <w:style w:type="character" w:customStyle="1" w:styleId="10">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3707C-0ABF-40C9-A309-8736DAB916C7}">
  <ds:schemaRefs/>
</ds:datastoreItem>
</file>

<file path=docProps/app.xml><?xml version="1.0" encoding="utf-8"?>
<Properties xmlns="http://schemas.openxmlformats.org/officeDocument/2006/extended-properties" xmlns:vt="http://schemas.openxmlformats.org/officeDocument/2006/docPropsVTypes">
  <Template>Normal</Template>
  <Company>Xnzx</Company>
  <Pages>5</Pages>
  <Words>475</Words>
  <Characters>2713</Characters>
  <Lines>22</Lines>
  <Paragraphs>6</Paragraphs>
  <ScaleCrop>false</ScaleCrop>
  <LinksUpToDate>false</LinksUpToDate>
  <CharactersWithSpaces>3182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2019-09-12T01:47:00Z</dcterms:created>
  <dc:creator>Administrator</dc:creator>
  <cp:lastModifiedBy>admin</cp:lastModifiedBy>
  <cp:lastPrinted>2019-05-07T00:35:00Z</cp:lastPrinted>
  <dcterms:modified xsi:type="dcterms:W3CDTF">2019-12-16T06:10:10Z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